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735"/>
        <w:tblW w:w="10110" w:type="dxa"/>
        <w:tblLook w:val="04A0" w:firstRow="1" w:lastRow="0" w:firstColumn="1" w:lastColumn="0" w:noHBand="0" w:noVBand="1"/>
      </w:tblPr>
      <w:tblGrid>
        <w:gridCol w:w="3000"/>
        <w:gridCol w:w="4878"/>
        <w:gridCol w:w="2232"/>
      </w:tblGrid>
      <w:tr w:rsidR="00481667" w:rsidRPr="00716EC5" w:rsidTr="00481667">
        <w:trPr>
          <w:trHeight w:val="719"/>
        </w:trPr>
        <w:tc>
          <w:tcPr>
            <w:tcW w:w="3000" w:type="dxa"/>
            <w:hideMark/>
          </w:tcPr>
          <w:p w:rsidR="00481667" w:rsidRPr="00716EC5" w:rsidRDefault="00481667" w:rsidP="00481667">
            <w:pPr>
              <w:tabs>
                <w:tab w:val="left" w:pos="720"/>
                <w:tab w:val="center" w:pos="4320"/>
                <w:tab w:val="right" w:pos="8640"/>
              </w:tabs>
              <w:ind w:left="720"/>
              <w:jc w:val="center"/>
              <w:rPr>
                <w:rFonts w:ascii="Verdana" w:hAnsi="Verdana"/>
                <w:noProof/>
                <w:kern w:val="24"/>
                <w:lang w:val="en-GB"/>
              </w:rPr>
            </w:pPr>
            <w:r>
              <w:rPr>
                <w:rFonts w:ascii="Verdana" w:hAnsi="Verdana"/>
                <w:noProof/>
                <w:kern w:val="24"/>
              </w:rPr>
              <w:drawing>
                <wp:inline distT="0" distB="0" distL="0" distR="0" wp14:anchorId="4C5F1139" wp14:editId="762491C5">
                  <wp:extent cx="1143000" cy="1143000"/>
                  <wp:effectExtent l="0" t="0" r="0" b="0"/>
                  <wp:docPr id="4" name="Picture 4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481667" w:rsidRPr="00716EC5" w:rsidRDefault="00481667" w:rsidP="00481667">
            <w:pPr>
              <w:keepNext/>
              <w:ind w:left="108" w:firstLine="18"/>
              <w:jc w:val="center"/>
              <w:outlineLvl w:val="2"/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</w:pPr>
            <w:r w:rsidRPr="00716EC5"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  <w:t>PROCUREMENT AND CONTRACTING OFFICE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HQ EUFOR, J8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BUTMIR Camp Sarajevo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Bldg. 225, 71210 </w:t>
            </w:r>
            <w:proofErr w:type="spellStart"/>
            <w:r w:rsidRPr="00716EC5">
              <w:rPr>
                <w:rFonts w:ascii="Verdana" w:hAnsi="Verdana"/>
                <w:sz w:val="20"/>
                <w:szCs w:val="24"/>
              </w:rPr>
              <w:t>Ilidza</w:t>
            </w:r>
            <w:proofErr w:type="spellEnd"/>
            <w:r w:rsidRPr="00716EC5">
              <w:rPr>
                <w:rFonts w:ascii="Verdana" w:hAnsi="Verdana"/>
                <w:sz w:val="20"/>
                <w:szCs w:val="24"/>
              </w:rPr>
              <w:t xml:space="preserve">, BH 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Fax: </w:t>
            </w:r>
            <w:r w:rsidRPr="00716EC5">
              <w:rPr>
                <w:rFonts w:ascii="Verdana" w:hAnsi="Verdana"/>
                <w:sz w:val="20"/>
                <w:szCs w:val="24"/>
              </w:rPr>
              <w:t>+387-33-495</w:t>
            </w:r>
            <w:r w:rsidR="00B90CD9">
              <w:rPr>
                <w:rFonts w:ascii="Verdana" w:hAnsi="Verdana"/>
                <w:sz w:val="20"/>
                <w:szCs w:val="24"/>
              </w:rPr>
              <w:t>-</w:t>
            </w:r>
            <w:r w:rsidRPr="00716EC5">
              <w:rPr>
                <w:rFonts w:ascii="Verdana" w:hAnsi="Verdana"/>
                <w:sz w:val="20"/>
                <w:szCs w:val="24"/>
              </w:rPr>
              <w:t>707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e-mail: </w:t>
            </w:r>
            <w:hyperlink r:id="rId9" w:history="1">
              <w:r w:rsidRPr="00716EC5">
                <w:rPr>
                  <w:rFonts w:ascii="Verdana" w:hAnsi="Verdana"/>
                  <w:color w:val="0000FF"/>
                  <w:sz w:val="20"/>
                  <w:szCs w:val="24"/>
                  <w:u w:val="single"/>
                </w:rPr>
                <w:t>taco@eufor.europa.eu</w:t>
              </w:r>
            </w:hyperlink>
          </w:p>
          <w:p w:rsidR="00481667" w:rsidRPr="00716EC5" w:rsidRDefault="00481667" w:rsidP="00481667">
            <w:pPr>
              <w:ind w:left="108" w:firstLine="18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left w:val="nil"/>
            </w:tcBorders>
            <w:hideMark/>
          </w:tcPr>
          <w:p w:rsidR="00481667" w:rsidRPr="00716EC5" w:rsidRDefault="00481667" w:rsidP="00481667">
            <w:pPr>
              <w:jc w:val="center"/>
              <w:rPr>
                <w:rFonts w:ascii="Verdana" w:hAnsi="Verdana" w:cs="Arial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73F93025" wp14:editId="39B8E5C4">
                  <wp:extent cx="1171575" cy="1171575"/>
                  <wp:effectExtent l="0" t="0" r="0" b="0"/>
                  <wp:docPr id="3" name="Picture 3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978" w:rsidRDefault="00736978" w:rsidP="0042368B">
      <w:pPr>
        <w:jc w:val="center"/>
        <w:rPr>
          <w:rFonts w:cs="Arial"/>
          <w:b/>
          <w:sz w:val="28"/>
          <w:szCs w:val="28"/>
        </w:rPr>
      </w:pPr>
    </w:p>
    <w:p w:rsidR="0042368B" w:rsidRPr="00D77CEF" w:rsidRDefault="0042368B" w:rsidP="0042368B">
      <w:pPr>
        <w:jc w:val="center"/>
        <w:rPr>
          <w:rFonts w:cs="Arial"/>
          <w:b/>
          <w:sz w:val="28"/>
          <w:szCs w:val="28"/>
        </w:rPr>
      </w:pPr>
      <w:r w:rsidRPr="00D77CEF">
        <w:rPr>
          <w:rFonts w:cs="Arial"/>
          <w:b/>
          <w:sz w:val="28"/>
          <w:szCs w:val="28"/>
        </w:rPr>
        <w:t>CLARIFICATION</w:t>
      </w:r>
      <w:r w:rsidR="00CC0600" w:rsidRPr="00D77CEF">
        <w:rPr>
          <w:rFonts w:cs="Arial"/>
          <w:b/>
          <w:sz w:val="28"/>
          <w:szCs w:val="28"/>
        </w:rPr>
        <w:t xml:space="preserve"> 1</w:t>
      </w:r>
    </w:p>
    <w:p w:rsidR="000F76DC" w:rsidRDefault="000F76DC" w:rsidP="00E719A3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98624C" w:rsidRPr="0098624C" w:rsidRDefault="0098624C" w:rsidP="006D0D05">
      <w:pPr>
        <w:tabs>
          <w:tab w:val="left" w:pos="709"/>
          <w:tab w:val="left" w:pos="851"/>
          <w:tab w:val="left" w:pos="1134"/>
          <w:tab w:val="left" w:pos="1418"/>
        </w:tabs>
        <w:jc w:val="center"/>
        <w:rPr>
          <w:rFonts w:cs="Arial"/>
          <w:b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>SUPPLY AND DELIVERY OF ELECTRIC VEHICLES AND TRACTOR TRAILER:</w:t>
      </w: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rPr>
          <w:rFonts w:cs="Arial"/>
          <w:b/>
          <w:sz w:val="22"/>
          <w:szCs w:val="22"/>
          <w:lang w:val="en-GB"/>
        </w:rPr>
      </w:pP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ind w:left="2880"/>
        <w:rPr>
          <w:rFonts w:cs="Arial"/>
          <w:b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>LOT 1 – ELECTRIC CARGO VAN</w:t>
      </w: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ind w:left="2880"/>
        <w:rPr>
          <w:rFonts w:cs="Arial"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ab/>
      </w:r>
      <w:r w:rsidRPr="0098624C">
        <w:rPr>
          <w:rFonts w:cs="Arial"/>
          <w:b/>
          <w:sz w:val="22"/>
          <w:szCs w:val="22"/>
          <w:lang w:val="en-GB"/>
        </w:rPr>
        <w:tab/>
      </w:r>
      <w:r w:rsidRPr="0098624C">
        <w:rPr>
          <w:rFonts w:cs="Arial"/>
          <w:sz w:val="22"/>
          <w:szCs w:val="22"/>
          <w:lang w:val="en-GB"/>
        </w:rPr>
        <w:t>and/or</w:t>
      </w: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ind w:left="2880"/>
        <w:rPr>
          <w:rFonts w:cs="Arial"/>
          <w:b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>LOT 2 – ELECTRIC CREW VAN</w:t>
      </w: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ind w:left="2880"/>
        <w:rPr>
          <w:rFonts w:cs="Arial"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ab/>
      </w:r>
      <w:r w:rsidRPr="0098624C">
        <w:rPr>
          <w:rFonts w:cs="Arial"/>
          <w:b/>
          <w:sz w:val="22"/>
          <w:szCs w:val="22"/>
          <w:lang w:val="en-GB"/>
        </w:rPr>
        <w:tab/>
      </w:r>
      <w:r w:rsidRPr="0098624C">
        <w:rPr>
          <w:rFonts w:cs="Arial"/>
          <w:sz w:val="22"/>
          <w:szCs w:val="22"/>
          <w:lang w:val="en-GB"/>
        </w:rPr>
        <w:t>and/or</w:t>
      </w:r>
    </w:p>
    <w:p w:rsidR="0098624C" w:rsidRPr="0098624C" w:rsidRDefault="0098624C" w:rsidP="0098624C">
      <w:pPr>
        <w:tabs>
          <w:tab w:val="left" w:pos="709"/>
          <w:tab w:val="left" w:pos="851"/>
          <w:tab w:val="left" w:pos="1134"/>
          <w:tab w:val="left" w:pos="1418"/>
        </w:tabs>
        <w:ind w:left="2880"/>
        <w:rPr>
          <w:rFonts w:cs="Arial"/>
          <w:b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>LOT 3 – MEDIUM TRACTOR TRAILER</w:t>
      </w:r>
    </w:p>
    <w:p w:rsidR="0098624C" w:rsidRDefault="00B90CD9" w:rsidP="00B90CD9">
      <w:pPr>
        <w:jc w:val="center"/>
        <w:rPr>
          <w:rFonts w:cs="Arial"/>
          <w:b/>
          <w:sz w:val="22"/>
          <w:szCs w:val="22"/>
          <w:lang w:val="en-GB"/>
        </w:rPr>
      </w:pPr>
      <w:r w:rsidRPr="0098624C">
        <w:rPr>
          <w:rFonts w:cs="Arial"/>
          <w:b/>
          <w:sz w:val="22"/>
          <w:szCs w:val="22"/>
          <w:lang w:val="en-GB"/>
        </w:rPr>
        <w:t xml:space="preserve"> </w:t>
      </w:r>
    </w:p>
    <w:p w:rsidR="0085456F" w:rsidRPr="0098624C" w:rsidRDefault="00B90CD9" w:rsidP="00B90CD9">
      <w:pPr>
        <w:jc w:val="center"/>
        <w:rPr>
          <w:rFonts w:cs="Arial"/>
          <w:b/>
          <w:sz w:val="22"/>
          <w:szCs w:val="22"/>
        </w:rPr>
      </w:pPr>
      <w:r w:rsidRPr="0098624C">
        <w:rPr>
          <w:rFonts w:cs="Arial"/>
          <w:b/>
          <w:sz w:val="22"/>
          <w:szCs w:val="22"/>
          <w:lang w:val="en-GB"/>
        </w:rPr>
        <w:t>FOR HQ EUFOR CAMP BUTMIR SARAJEVO</w:t>
      </w:r>
      <w:r w:rsidRPr="0098624C">
        <w:rPr>
          <w:rFonts w:cs="Arial"/>
          <w:b/>
          <w:sz w:val="22"/>
          <w:szCs w:val="22"/>
        </w:rPr>
        <w:t xml:space="preserve"> </w:t>
      </w:r>
    </w:p>
    <w:p w:rsidR="00B90CD9" w:rsidRPr="00736978" w:rsidRDefault="00B90CD9" w:rsidP="00B90CD9">
      <w:pPr>
        <w:jc w:val="center"/>
        <w:rPr>
          <w:rFonts w:cs="Arial"/>
          <w:color w:val="000000" w:themeColor="text1"/>
          <w:sz w:val="16"/>
          <w:szCs w:val="16"/>
        </w:rPr>
      </w:pPr>
    </w:p>
    <w:p w:rsidR="00736978" w:rsidRPr="00736978" w:rsidRDefault="00736978" w:rsidP="00B90CD9">
      <w:pPr>
        <w:jc w:val="center"/>
        <w:rPr>
          <w:rFonts w:cs="Arial"/>
          <w:color w:val="000000" w:themeColor="text1"/>
          <w:sz w:val="16"/>
          <w:szCs w:val="16"/>
        </w:rPr>
      </w:pPr>
    </w:p>
    <w:p w:rsidR="008673C3" w:rsidRDefault="00D77CEF" w:rsidP="00D77CEF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  <w:r w:rsidRPr="009E5E01">
        <w:rPr>
          <w:rFonts w:cs="Arial"/>
          <w:b/>
          <w:color w:val="000000" w:themeColor="text1"/>
          <w:sz w:val="22"/>
          <w:szCs w:val="22"/>
        </w:rPr>
        <w:t xml:space="preserve">Publication reference: </w:t>
      </w:r>
      <w:r w:rsidR="0098624C" w:rsidRPr="0098624C">
        <w:rPr>
          <w:rFonts w:cs="Arial"/>
          <w:b/>
          <w:sz w:val="22"/>
          <w:szCs w:val="22"/>
          <w:lang w:val="en-GB"/>
        </w:rPr>
        <w:t>HQ EUFOR/ELECTRIC VEHICLES AND TRAILER/2025-SU/006</w:t>
      </w:r>
    </w:p>
    <w:p w:rsidR="009E7B12" w:rsidRDefault="009E7B12" w:rsidP="00D77CEF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</w:p>
    <w:p w:rsidR="00B90CD9" w:rsidRPr="009E5E01" w:rsidRDefault="00B90CD9" w:rsidP="00D77CEF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:rsidR="00D77CEF" w:rsidRPr="009E5E01" w:rsidRDefault="00D77CEF" w:rsidP="000F76DC">
      <w:pPr>
        <w:jc w:val="both"/>
        <w:rPr>
          <w:rFonts w:cs="Arial"/>
          <w:color w:val="000000" w:themeColor="text1"/>
          <w:sz w:val="22"/>
          <w:szCs w:val="22"/>
        </w:rPr>
      </w:pPr>
      <w:r w:rsidRPr="009E5E01">
        <w:rPr>
          <w:rFonts w:cs="Arial"/>
          <w:color w:val="000000" w:themeColor="text1"/>
          <w:sz w:val="22"/>
          <w:szCs w:val="22"/>
        </w:rPr>
        <w:t xml:space="preserve">- In accordance with Article 2. </w:t>
      </w:r>
      <w:proofErr w:type="gramStart"/>
      <w:r w:rsidRPr="009E5E01">
        <w:rPr>
          <w:rFonts w:cs="Arial"/>
          <w:color w:val="000000" w:themeColor="text1"/>
          <w:sz w:val="22"/>
          <w:szCs w:val="22"/>
        </w:rPr>
        <w:t>and</w:t>
      </w:r>
      <w:proofErr w:type="gramEnd"/>
      <w:r w:rsidRPr="009E5E01">
        <w:rPr>
          <w:rFonts w:cs="Arial"/>
          <w:color w:val="000000" w:themeColor="text1"/>
          <w:sz w:val="22"/>
          <w:szCs w:val="22"/>
        </w:rPr>
        <w:t xml:space="preserve"> Article 12. </w:t>
      </w:r>
      <w:proofErr w:type="gramStart"/>
      <w:r w:rsidRPr="009E5E01">
        <w:rPr>
          <w:rFonts w:cs="Arial"/>
          <w:color w:val="000000" w:themeColor="text1"/>
          <w:sz w:val="22"/>
          <w:szCs w:val="22"/>
        </w:rPr>
        <w:t>of</w:t>
      </w:r>
      <w:proofErr w:type="gramEnd"/>
      <w:r w:rsidRPr="009E5E01">
        <w:rPr>
          <w:rFonts w:cs="Arial"/>
          <w:color w:val="000000" w:themeColor="text1"/>
          <w:sz w:val="22"/>
          <w:szCs w:val="22"/>
        </w:rPr>
        <w:t xml:space="preserve"> Instruction to bidders, requests for clarification are to be received by the </w:t>
      </w:r>
      <w:r w:rsidR="0098624C">
        <w:rPr>
          <w:rFonts w:cs="Arial"/>
          <w:color w:val="000000" w:themeColor="text1"/>
          <w:sz w:val="22"/>
          <w:szCs w:val="22"/>
        </w:rPr>
        <w:t>14</w:t>
      </w:r>
      <w:r w:rsidR="00736978">
        <w:rPr>
          <w:rFonts w:cs="Arial"/>
          <w:color w:val="000000" w:themeColor="text1"/>
          <w:sz w:val="22"/>
          <w:szCs w:val="22"/>
        </w:rPr>
        <w:t xml:space="preserve"> M</w:t>
      </w:r>
      <w:r w:rsidR="00B90CD9">
        <w:rPr>
          <w:rFonts w:cs="Arial"/>
          <w:color w:val="000000" w:themeColor="text1"/>
          <w:sz w:val="22"/>
          <w:szCs w:val="22"/>
        </w:rPr>
        <w:t xml:space="preserve">ay </w:t>
      </w:r>
      <w:r w:rsidR="00AD791D">
        <w:rPr>
          <w:rFonts w:cs="Arial"/>
          <w:color w:val="000000" w:themeColor="text1"/>
          <w:sz w:val="22"/>
          <w:szCs w:val="22"/>
        </w:rPr>
        <w:t>202</w:t>
      </w:r>
      <w:r w:rsidR="00B90CD9">
        <w:rPr>
          <w:rFonts w:cs="Arial"/>
          <w:color w:val="000000" w:themeColor="text1"/>
          <w:sz w:val="22"/>
          <w:szCs w:val="22"/>
        </w:rPr>
        <w:t>5</w:t>
      </w:r>
      <w:r w:rsidR="00AD791D">
        <w:rPr>
          <w:rFonts w:cs="Arial"/>
          <w:color w:val="000000" w:themeColor="text1"/>
          <w:sz w:val="22"/>
          <w:szCs w:val="22"/>
        </w:rPr>
        <w:t xml:space="preserve"> 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and clarification to be issued by the Contracting Authority by </w:t>
      </w:r>
      <w:r w:rsidR="0098624C">
        <w:rPr>
          <w:rFonts w:cs="Arial"/>
          <w:color w:val="000000" w:themeColor="text1"/>
          <w:sz w:val="22"/>
          <w:szCs w:val="22"/>
        </w:rPr>
        <w:t>22</w:t>
      </w:r>
      <w:r w:rsidR="00736978">
        <w:rPr>
          <w:rFonts w:cs="Arial"/>
          <w:color w:val="000000" w:themeColor="text1"/>
          <w:sz w:val="22"/>
          <w:szCs w:val="22"/>
        </w:rPr>
        <w:t xml:space="preserve"> May 2</w:t>
      </w:r>
      <w:r w:rsidR="00B90CD9">
        <w:rPr>
          <w:rFonts w:cs="Arial"/>
          <w:color w:val="000000" w:themeColor="text1"/>
          <w:sz w:val="22"/>
          <w:szCs w:val="22"/>
        </w:rPr>
        <w:t>025</w:t>
      </w:r>
      <w:r w:rsidR="00212668" w:rsidRPr="009E5E01">
        <w:rPr>
          <w:rFonts w:cs="Arial"/>
          <w:color w:val="000000" w:themeColor="text1"/>
          <w:sz w:val="22"/>
          <w:szCs w:val="22"/>
        </w:rPr>
        <w:t>.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The following clarification question</w:t>
      </w:r>
      <w:r w:rsidR="00D40BAE" w:rsidRPr="009E5E01">
        <w:rPr>
          <w:rFonts w:cs="Arial"/>
          <w:color w:val="000000" w:themeColor="text1"/>
          <w:sz w:val="22"/>
          <w:szCs w:val="22"/>
        </w:rPr>
        <w:t xml:space="preserve"> ha</w:t>
      </w:r>
      <w:r w:rsidR="00736978">
        <w:rPr>
          <w:rFonts w:cs="Arial"/>
          <w:color w:val="000000" w:themeColor="text1"/>
          <w:sz w:val="22"/>
          <w:szCs w:val="22"/>
        </w:rPr>
        <w:t>s</w:t>
      </w:r>
      <w:r w:rsidR="00BE64FC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been received, followed by the Contracting Authority’s answer:</w:t>
      </w:r>
    </w:p>
    <w:p w:rsidR="00673476" w:rsidRDefault="00673476" w:rsidP="00D77CEF">
      <w:pPr>
        <w:rPr>
          <w:rFonts w:cs="Arial"/>
          <w:color w:val="000000" w:themeColor="text1"/>
          <w:sz w:val="22"/>
          <w:szCs w:val="22"/>
        </w:rPr>
      </w:pPr>
    </w:p>
    <w:p w:rsidR="00736978" w:rsidRDefault="00736978" w:rsidP="00D77CEF">
      <w:pPr>
        <w:rPr>
          <w:rFonts w:cs="Arial"/>
          <w:color w:val="000000" w:themeColor="text1"/>
          <w:sz w:val="22"/>
          <w:szCs w:val="22"/>
        </w:rPr>
      </w:pPr>
    </w:p>
    <w:p w:rsidR="009E7B12" w:rsidRDefault="009E7B12" w:rsidP="00D77CEF">
      <w:pPr>
        <w:rPr>
          <w:rFonts w:cs="Arial"/>
          <w:color w:val="000000" w:themeColor="text1"/>
          <w:sz w:val="22"/>
          <w:szCs w:val="22"/>
        </w:rPr>
      </w:pPr>
    </w:p>
    <w:p w:rsidR="00CF3B12" w:rsidRDefault="00CF3B12" w:rsidP="00CF3B12">
      <w:pPr>
        <w:rPr>
          <w:rFonts w:cs="Arial"/>
          <w:b/>
          <w:sz w:val="22"/>
          <w:szCs w:val="22"/>
        </w:rPr>
      </w:pPr>
      <w:r w:rsidRPr="00AD791D">
        <w:rPr>
          <w:rFonts w:cs="Arial"/>
          <w:b/>
          <w:sz w:val="22"/>
          <w:szCs w:val="22"/>
        </w:rPr>
        <w:t xml:space="preserve">Question </w:t>
      </w:r>
      <w:r>
        <w:rPr>
          <w:rFonts w:cs="Arial"/>
          <w:b/>
          <w:sz w:val="22"/>
          <w:szCs w:val="22"/>
        </w:rPr>
        <w:t>1</w:t>
      </w:r>
      <w:r w:rsidRPr="00AD791D">
        <w:rPr>
          <w:rFonts w:cs="Arial"/>
          <w:b/>
          <w:sz w:val="22"/>
          <w:szCs w:val="22"/>
        </w:rPr>
        <w:t>.</w:t>
      </w:r>
    </w:p>
    <w:p w:rsidR="0098624C" w:rsidRPr="0098624C" w:rsidRDefault="004360B6" w:rsidP="0098624C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 accordance with</w:t>
      </w:r>
      <w:r w:rsidR="0098624C" w:rsidRPr="0098624C">
        <w:rPr>
          <w:rFonts w:cs="Arial"/>
          <w:sz w:val="22"/>
          <w:szCs w:val="22"/>
          <w:lang w:val="en-GB"/>
        </w:rPr>
        <w:t xml:space="preserve"> Supply Bidding requesting clarifications of Lot 1 and Lot 2 defined specifications:</w:t>
      </w:r>
    </w:p>
    <w:p w:rsidR="0098624C" w:rsidRPr="0098624C" w:rsidRDefault="0098624C" w:rsidP="0098624C">
      <w:pPr>
        <w:rPr>
          <w:rFonts w:cs="Arial"/>
          <w:sz w:val="22"/>
          <w:szCs w:val="22"/>
          <w:lang w:val="en-GB"/>
        </w:rPr>
      </w:pPr>
    </w:p>
    <w:p w:rsidR="0098624C" w:rsidRPr="004360B6" w:rsidRDefault="0098624C" w:rsidP="0098624C">
      <w:pPr>
        <w:rPr>
          <w:rFonts w:cs="Arial"/>
          <w:sz w:val="22"/>
          <w:szCs w:val="22"/>
          <w:lang w:val="en-GB"/>
        </w:rPr>
      </w:pPr>
      <w:r w:rsidRPr="0098624C">
        <w:rPr>
          <w:rFonts w:cs="Arial"/>
          <w:sz w:val="22"/>
          <w:szCs w:val="22"/>
          <w:lang w:val="en-GB"/>
        </w:rPr>
        <w:t>ANNEX II:  TECHNICAL SPECIFICATIONS LOT 1 and LOT 2 – Section 5. Safety</w:t>
      </w:r>
      <w:r w:rsidR="004360B6">
        <w:rPr>
          <w:rFonts w:cs="Arial"/>
          <w:sz w:val="22"/>
          <w:szCs w:val="22"/>
          <w:lang w:val="en-GB"/>
        </w:rPr>
        <w:t xml:space="preserve">, </w:t>
      </w:r>
      <w:proofErr w:type="gramStart"/>
      <w:r w:rsidR="004360B6" w:rsidRPr="004360B6">
        <w:rPr>
          <w:rFonts w:cs="Arial"/>
          <w:bCs/>
          <w:sz w:val="22"/>
          <w:szCs w:val="22"/>
          <w:lang w:val="en-GB"/>
        </w:rPr>
        <w:t>Towing</w:t>
      </w:r>
      <w:proofErr w:type="gramEnd"/>
      <w:r w:rsidR="004360B6" w:rsidRPr="004360B6">
        <w:rPr>
          <w:rFonts w:cs="Arial"/>
          <w:bCs/>
          <w:sz w:val="22"/>
          <w:szCs w:val="22"/>
          <w:lang w:val="en-GB"/>
        </w:rPr>
        <w:t xml:space="preserve"> possibility</w:t>
      </w:r>
      <w:r w:rsidRPr="004360B6">
        <w:rPr>
          <w:rFonts w:cs="Arial"/>
          <w:sz w:val="22"/>
          <w:szCs w:val="22"/>
          <w:lang w:val="en-GB"/>
        </w:rPr>
        <w:t>:</w:t>
      </w:r>
    </w:p>
    <w:p w:rsidR="0098624C" w:rsidRPr="0098624C" w:rsidRDefault="0098624C" w:rsidP="0098624C">
      <w:pPr>
        <w:pStyle w:val="ListParagraph"/>
        <w:ind w:left="1080"/>
        <w:rPr>
          <w:rFonts w:cs="Arial"/>
          <w:sz w:val="22"/>
          <w:szCs w:val="22"/>
          <w:lang w:val="en-GB"/>
        </w:rPr>
      </w:pPr>
    </w:p>
    <w:p w:rsidR="0098624C" w:rsidRPr="004360B6" w:rsidRDefault="0098624C" w:rsidP="004360B6">
      <w:pPr>
        <w:rPr>
          <w:rFonts w:cs="Arial"/>
          <w:sz w:val="22"/>
          <w:szCs w:val="22"/>
          <w:lang w:val="en-GB"/>
        </w:rPr>
      </w:pPr>
      <w:r w:rsidRPr="004360B6">
        <w:rPr>
          <w:rFonts w:cs="Arial"/>
          <w:sz w:val="22"/>
          <w:szCs w:val="22"/>
          <w:lang w:val="en-GB"/>
        </w:rPr>
        <w:t>Can you please describe “towing possibility”, does it mean:</w:t>
      </w:r>
    </w:p>
    <w:p w:rsidR="0098624C" w:rsidRPr="0098624C" w:rsidRDefault="0098624C" w:rsidP="0098624C">
      <w:pPr>
        <w:pStyle w:val="ListParagraph"/>
        <w:ind w:left="1080"/>
        <w:rPr>
          <w:rFonts w:cs="Arial"/>
          <w:sz w:val="22"/>
          <w:szCs w:val="22"/>
          <w:lang w:val="en-GB"/>
        </w:rPr>
      </w:pPr>
    </w:p>
    <w:p w:rsidR="0098624C" w:rsidRPr="0098624C" w:rsidRDefault="0098624C" w:rsidP="0098624C">
      <w:pPr>
        <w:numPr>
          <w:ilvl w:val="0"/>
          <w:numId w:val="13"/>
        </w:numPr>
        <w:rPr>
          <w:rFonts w:cs="Arial"/>
          <w:sz w:val="22"/>
          <w:szCs w:val="22"/>
          <w:lang w:val="en-GB"/>
        </w:rPr>
      </w:pPr>
      <w:r w:rsidRPr="0098624C">
        <w:rPr>
          <w:rFonts w:cs="Arial"/>
          <w:sz w:val="22"/>
          <w:szCs w:val="22"/>
          <w:lang w:val="en-GB"/>
        </w:rPr>
        <w:t>Tow hook (front bumper towing eye bolt hook / screw in front tow hook) supplied in essential vehicle tool allowing installation/mounting at the front bumper for towing by other vehicle, an example – in case of breakdown, or</w:t>
      </w:r>
    </w:p>
    <w:p w:rsidR="0098624C" w:rsidRPr="0098624C" w:rsidRDefault="0098624C" w:rsidP="0098624C">
      <w:pPr>
        <w:numPr>
          <w:ilvl w:val="0"/>
          <w:numId w:val="13"/>
        </w:numPr>
        <w:rPr>
          <w:rFonts w:cs="Arial"/>
          <w:sz w:val="22"/>
          <w:szCs w:val="22"/>
          <w:lang w:val="en-GB"/>
        </w:rPr>
      </w:pPr>
      <w:r w:rsidRPr="0098624C">
        <w:rPr>
          <w:rFonts w:cs="Arial"/>
          <w:sz w:val="22"/>
          <w:szCs w:val="22"/>
          <w:lang w:val="en-GB"/>
        </w:rPr>
        <w:t>Tow hook/hitch system for installation at the vehicle’s back for towing – pulling another vehicle (trailer) coupled via hook/hitch, or</w:t>
      </w:r>
    </w:p>
    <w:p w:rsidR="0098624C" w:rsidRPr="0098624C" w:rsidRDefault="0098624C" w:rsidP="0098624C">
      <w:pPr>
        <w:numPr>
          <w:ilvl w:val="0"/>
          <w:numId w:val="13"/>
        </w:numPr>
        <w:rPr>
          <w:rFonts w:cs="Arial"/>
          <w:sz w:val="22"/>
          <w:szCs w:val="22"/>
          <w:lang w:val="en-GB"/>
        </w:rPr>
      </w:pPr>
      <w:r w:rsidRPr="0098624C">
        <w:rPr>
          <w:rFonts w:cs="Arial"/>
          <w:sz w:val="22"/>
          <w:szCs w:val="22"/>
          <w:lang w:val="en-GB"/>
        </w:rPr>
        <w:t xml:space="preserve">Both 1 and </w:t>
      </w:r>
      <w:r w:rsidR="004360B6">
        <w:rPr>
          <w:rFonts w:cs="Arial"/>
          <w:sz w:val="22"/>
          <w:szCs w:val="22"/>
          <w:lang w:val="en-GB"/>
        </w:rPr>
        <w:t>2?</w:t>
      </w:r>
    </w:p>
    <w:p w:rsidR="0098624C" w:rsidRPr="0098624C" w:rsidRDefault="0098624C" w:rsidP="0098624C">
      <w:pPr>
        <w:ind w:left="1080"/>
        <w:rPr>
          <w:rFonts w:eastAsiaTheme="minorHAnsi" w:cs="Arial"/>
          <w:sz w:val="22"/>
          <w:szCs w:val="22"/>
          <w:lang w:val="en-GB"/>
        </w:rPr>
      </w:pPr>
    </w:p>
    <w:p w:rsidR="0098624C" w:rsidRPr="004360B6" w:rsidRDefault="0098624C" w:rsidP="004360B6">
      <w:pPr>
        <w:rPr>
          <w:rFonts w:cs="Arial"/>
          <w:sz w:val="22"/>
          <w:szCs w:val="22"/>
          <w:lang w:val="en-GB"/>
        </w:rPr>
      </w:pPr>
      <w:r w:rsidRPr="004360B6">
        <w:rPr>
          <w:rFonts w:cs="Arial"/>
          <w:sz w:val="22"/>
          <w:szCs w:val="22"/>
          <w:lang w:val="en-GB"/>
        </w:rPr>
        <w:t xml:space="preserve">Please note that electric vehicle base/chassis has built in battery and in certain cases vehicles are without towing capabilities described under paragraph 2. </w:t>
      </w:r>
      <w:proofErr w:type="gramStart"/>
      <w:r w:rsidRPr="004360B6">
        <w:rPr>
          <w:rFonts w:cs="Arial"/>
          <w:sz w:val="22"/>
          <w:szCs w:val="22"/>
          <w:lang w:val="en-GB"/>
        </w:rPr>
        <w:t>listed</w:t>
      </w:r>
      <w:proofErr w:type="gramEnd"/>
      <w:r w:rsidRPr="004360B6">
        <w:rPr>
          <w:rFonts w:cs="Arial"/>
          <w:sz w:val="22"/>
          <w:szCs w:val="22"/>
          <w:lang w:val="en-GB"/>
        </w:rPr>
        <w:t xml:space="preserve"> above.</w:t>
      </w:r>
    </w:p>
    <w:p w:rsidR="0098624C" w:rsidRDefault="0098624C" w:rsidP="0098624C">
      <w:pPr>
        <w:rPr>
          <w:rFonts w:cs="Arial"/>
          <w:sz w:val="22"/>
          <w:szCs w:val="22"/>
          <w:lang w:val="en-GB"/>
        </w:rPr>
      </w:pPr>
    </w:p>
    <w:p w:rsidR="004360B6" w:rsidRPr="00CF3B12" w:rsidRDefault="004360B6" w:rsidP="004360B6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>Answer 1.</w:t>
      </w:r>
    </w:p>
    <w:p w:rsidR="004360B6" w:rsidRPr="004360B6" w:rsidRDefault="004360B6" w:rsidP="0098624C">
      <w:pPr>
        <w:rPr>
          <w:rFonts w:cs="Arial"/>
          <w:sz w:val="22"/>
          <w:szCs w:val="22"/>
          <w:lang w:val="en-GB"/>
        </w:rPr>
      </w:pPr>
      <w:r w:rsidRPr="004360B6">
        <w:rPr>
          <w:rFonts w:cs="Arial"/>
          <w:sz w:val="22"/>
          <w:szCs w:val="22"/>
        </w:rPr>
        <w:t xml:space="preserve">Towing possibility is </w:t>
      </w:r>
      <w:r>
        <w:rPr>
          <w:rFonts w:cs="Arial"/>
          <w:sz w:val="22"/>
          <w:szCs w:val="22"/>
        </w:rPr>
        <w:t xml:space="preserve">related </w:t>
      </w:r>
      <w:r w:rsidRPr="004360B6">
        <w:rPr>
          <w:rFonts w:cs="Arial"/>
          <w:sz w:val="22"/>
          <w:szCs w:val="22"/>
        </w:rPr>
        <w:t xml:space="preserve">only </w:t>
      </w:r>
      <w:r w:rsidR="006D0D05">
        <w:rPr>
          <w:rFonts w:cs="Arial"/>
          <w:sz w:val="22"/>
          <w:szCs w:val="22"/>
        </w:rPr>
        <w:t xml:space="preserve">to the </w:t>
      </w:r>
      <w:r w:rsidRPr="004360B6">
        <w:rPr>
          <w:rFonts w:cs="Arial"/>
          <w:sz w:val="22"/>
          <w:szCs w:val="22"/>
        </w:rPr>
        <w:t>option that vehicle in question can be towed in case of breakdown. Not to be used to tow another vehicle.</w:t>
      </w: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4360B6" w:rsidRDefault="004360B6" w:rsidP="0098624C">
      <w:pPr>
        <w:rPr>
          <w:rFonts w:cs="Arial"/>
          <w:b/>
          <w:sz w:val="22"/>
          <w:szCs w:val="22"/>
        </w:rPr>
      </w:pPr>
    </w:p>
    <w:p w:rsidR="0098624C" w:rsidRPr="0098624C" w:rsidRDefault="0098624C" w:rsidP="0098624C">
      <w:pPr>
        <w:rPr>
          <w:rFonts w:cs="Arial"/>
          <w:sz w:val="22"/>
          <w:szCs w:val="22"/>
          <w:lang w:val="en-GB"/>
        </w:rPr>
      </w:pPr>
      <w:r w:rsidRPr="00AD791D">
        <w:rPr>
          <w:rFonts w:cs="Arial"/>
          <w:b/>
          <w:sz w:val="22"/>
          <w:szCs w:val="22"/>
        </w:rPr>
        <w:lastRenderedPageBreak/>
        <w:t xml:space="preserve">Question </w:t>
      </w:r>
      <w:r>
        <w:rPr>
          <w:rFonts w:cs="Arial"/>
          <w:b/>
          <w:sz w:val="22"/>
          <w:szCs w:val="22"/>
        </w:rPr>
        <w:t>2</w:t>
      </w:r>
      <w:r w:rsidRPr="00AD791D">
        <w:rPr>
          <w:rFonts w:cs="Arial"/>
          <w:b/>
          <w:sz w:val="22"/>
          <w:szCs w:val="22"/>
        </w:rPr>
        <w:t>.</w:t>
      </w:r>
    </w:p>
    <w:p w:rsidR="0098624C" w:rsidRPr="004360B6" w:rsidRDefault="0098624C" w:rsidP="0098624C">
      <w:pPr>
        <w:rPr>
          <w:rFonts w:cs="Arial"/>
          <w:bCs/>
          <w:sz w:val="22"/>
          <w:szCs w:val="22"/>
          <w:lang w:val="en-GB"/>
        </w:rPr>
      </w:pPr>
      <w:r w:rsidRPr="0098624C">
        <w:rPr>
          <w:rFonts w:cs="Arial"/>
          <w:sz w:val="22"/>
          <w:szCs w:val="22"/>
          <w:lang w:val="en-GB"/>
        </w:rPr>
        <w:t>ANNEX II:  TECHNICAL SPECIFICATIONS LOT 1 and LOT 2 – Section 6. Tools and equipment</w:t>
      </w:r>
      <w:r w:rsidR="004360B6">
        <w:rPr>
          <w:rFonts w:cs="Arial"/>
          <w:sz w:val="22"/>
          <w:szCs w:val="22"/>
          <w:lang w:val="en-GB"/>
        </w:rPr>
        <w:t>,</w:t>
      </w:r>
      <w:r w:rsidR="004360B6" w:rsidRPr="004360B6">
        <w:rPr>
          <w:rFonts w:cs="Arial"/>
          <w:sz w:val="22"/>
          <w:szCs w:val="22"/>
          <w:lang w:val="en-GB"/>
        </w:rPr>
        <w:t xml:space="preserve"> </w:t>
      </w:r>
      <w:r w:rsidR="004360B6" w:rsidRPr="004360B6">
        <w:rPr>
          <w:rFonts w:cs="Arial"/>
          <w:bCs/>
          <w:sz w:val="22"/>
          <w:szCs w:val="22"/>
          <w:lang w:val="en-GB"/>
        </w:rPr>
        <w:t>Instructions and ownership manuals in English language.</w:t>
      </w:r>
    </w:p>
    <w:p w:rsidR="0098624C" w:rsidRPr="0098624C" w:rsidRDefault="0098624C" w:rsidP="0098624C">
      <w:pPr>
        <w:pStyle w:val="ListParagraph"/>
        <w:ind w:left="1080"/>
        <w:rPr>
          <w:rFonts w:cs="Arial"/>
          <w:sz w:val="22"/>
          <w:szCs w:val="22"/>
          <w:lang w:val="en-GB"/>
        </w:rPr>
      </w:pPr>
    </w:p>
    <w:p w:rsidR="0098624C" w:rsidRPr="004360B6" w:rsidRDefault="0098624C" w:rsidP="004360B6">
      <w:pPr>
        <w:rPr>
          <w:rFonts w:cs="Arial"/>
          <w:sz w:val="22"/>
          <w:szCs w:val="22"/>
          <w:lang w:val="en-GB"/>
        </w:rPr>
      </w:pPr>
      <w:r w:rsidRPr="004360B6">
        <w:rPr>
          <w:rFonts w:cs="Arial"/>
          <w:sz w:val="22"/>
          <w:szCs w:val="22"/>
          <w:lang w:val="en-GB"/>
        </w:rPr>
        <w:t>Not all new vehicles are sold with physical/printed instructions and ownership manual/book. Instead, the buyer/owner is provided with the code for access to multilanguage internet instructions and manuals through applications links. Can this feature serve as a replacement of “instructions and ownership manual”?</w:t>
      </w:r>
    </w:p>
    <w:p w:rsidR="00CF3B12" w:rsidRDefault="00CF3B12" w:rsidP="00B90CD9">
      <w:pPr>
        <w:rPr>
          <w:rFonts w:cs="Arial"/>
          <w:sz w:val="22"/>
          <w:szCs w:val="22"/>
        </w:rPr>
      </w:pPr>
    </w:p>
    <w:p w:rsidR="00CF3B12" w:rsidRPr="00CF3B12" w:rsidRDefault="00CF3B12" w:rsidP="00B90CD9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 xml:space="preserve">Answer </w:t>
      </w:r>
      <w:r w:rsidR="004360B6">
        <w:rPr>
          <w:rFonts w:cs="Arial"/>
          <w:b/>
          <w:sz w:val="22"/>
          <w:szCs w:val="22"/>
        </w:rPr>
        <w:t>2</w:t>
      </w:r>
      <w:r w:rsidRPr="00CF3B12">
        <w:rPr>
          <w:rFonts w:cs="Arial"/>
          <w:b/>
          <w:sz w:val="22"/>
          <w:szCs w:val="22"/>
        </w:rPr>
        <w:t>.</w:t>
      </w:r>
    </w:p>
    <w:p w:rsidR="004360B6" w:rsidRPr="004360B6" w:rsidRDefault="006D0D05" w:rsidP="004360B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Option </w:t>
      </w:r>
      <w:r w:rsidR="004360B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f</w:t>
      </w:r>
      <w:r w:rsidR="004360B6">
        <w:rPr>
          <w:rFonts w:cs="Arial"/>
          <w:sz w:val="22"/>
          <w:szCs w:val="22"/>
        </w:rPr>
        <w:t xml:space="preserve"> provid</w:t>
      </w:r>
      <w:r>
        <w:rPr>
          <w:rFonts w:cs="Arial"/>
          <w:sz w:val="22"/>
          <w:szCs w:val="22"/>
        </w:rPr>
        <w:t xml:space="preserve">ing </w:t>
      </w:r>
      <w:r w:rsidR="004360B6" w:rsidRPr="004360B6">
        <w:rPr>
          <w:rFonts w:cs="Arial"/>
          <w:sz w:val="22"/>
          <w:szCs w:val="22"/>
          <w:lang w:val="en-GB"/>
        </w:rPr>
        <w:t>instructions and ownership manual</w:t>
      </w:r>
      <w:r w:rsidR="004360B6">
        <w:rPr>
          <w:rFonts w:cs="Arial"/>
          <w:sz w:val="22"/>
          <w:szCs w:val="22"/>
          <w:lang w:val="en-GB"/>
        </w:rPr>
        <w:t xml:space="preserve"> in </w:t>
      </w:r>
      <w:r w:rsidR="004360B6" w:rsidRPr="004360B6">
        <w:rPr>
          <w:rFonts w:cs="Arial"/>
          <w:sz w:val="22"/>
          <w:szCs w:val="22"/>
        </w:rPr>
        <w:t xml:space="preserve">digital </w:t>
      </w:r>
      <w:r w:rsidR="004360B6">
        <w:rPr>
          <w:rFonts w:cs="Arial"/>
          <w:sz w:val="22"/>
          <w:szCs w:val="22"/>
        </w:rPr>
        <w:t>version, as suggested above,</w:t>
      </w:r>
      <w:r w:rsidR="004360B6" w:rsidRPr="004360B6">
        <w:rPr>
          <w:rFonts w:cs="Arial"/>
          <w:sz w:val="22"/>
          <w:szCs w:val="22"/>
        </w:rPr>
        <w:t xml:space="preserve"> is acceptable.</w:t>
      </w:r>
    </w:p>
    <w:p w:rsidR="00CF3B12" w:rsidRPr="00736978" w:rsidRDefault="00736978" w:rsidP="007369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D2DDA" w:rsidRPr="00CF3B12" w:rsidRDefault="00CD2DDA" w:rsidP="00CF3B12">
      <w:pPr>
        <w:pStyle w:val="ListParagraph"/>
        <w:rPr>
          <w:rFonts w:cs="Arial"/>
          <w:sz w:val="22"/>
          <w:szCs w:val="22"/>
        </w:rPr>
      </w:pPr>
    </w:p>
    <w:p w:rsidR="009E7B12" w:rsidRDefault="009E7B12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481667" w:rsidRDefault="00481667" w:rsidP="00C42E1E">
      <w:pPr>
        <w:spacing w:line="240" w:lineRule="exact"/>
        <w:rPr>
          <w:rFonts w:cs="Arial"/>
          <w:sz w:val="22"/>
          <w:szCs w:val="22"/>
        </w:rPr>
      </w:pP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>Procurement and Contracting Office</w:t>
      </w: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 xml:space="preserve">J8, HQ EUFOR </w:t>
      </w:r>
    </w:p>
    <w:p w:rsidR="00C42E1E" w:rsidRDefault="00736978" w:rsidP="00C42E1E">
      <w:p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F9346E">
        <w:rPr>
          <w:rFonts w:cs="Arial"/>
          <w:sz w:val="22"/>
          <w:szCs w:val="22"/>
        </w:rPr>
        <w:t>1</w:t>
      </w:r>
      <w:r w:rsidR="006E33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May </w:t>
      </w:r>
      <w:r w:rsidR="00D04707">
        <w:rPr>
          <w:rFonts w:cs="Arial"/>
          <w:sz w:val="22"/>
          <w:szCs w:val="22"/>
        </w:rPr>
        <w:t>2025</w:t>
      </w:r>
    </w:p>
    <w:p w:rsidR="00673476" w:rsidRDefault="0067347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360B6" w:rsidRDefault="004360B6" w:rsidP="000F76DC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C42E1E" w:rsidRDefault="00D8078A" w:rsidP="001A6FB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</w:t>
      </w:r>
      <w:r w:rsidR="00C42E1E" w:rsidRPr="003755AC">
        <w:rPr>
          <w:rFonts w:cs="Arial"/>
          <w:sz w:val="18"/>
          <w:szCs w:val="18"/>
        </w:rPr>
        <w:t xml:space="preserve"> clarification is being sent simultaneously to all bidders and published on following website: </w:t>
      </w:r>
      <w:hyperlink r:id="rId10" w:history="1">
        <w:r w:rsidR="00C42E1E" w:rsidRPr="003755AC">
          <w:rPr>
            <w:rStyle w:val="Hyperlink"/>
            <w:rFonts w:cs="Arial"/>
            <w:sz w:val="18"/>
            <w:szCs w:val="18"/>
          </w:rPr>
          <w:t>www.euforbih.org/tenders</w:t>
        </w:r>
      </w:hyperlink>
      <w:r w:rsidR="00C42E1E" w:rsidRPr="003755AC">
        <w:rPr>
          <w:rFonts w:cs="Arial"/>
          <w:sz w:val="18"/>
          <w:szCs w:val="18"/>
        </w:rPr>
        <w:t xml:space="preserve"> where bidding dossier is published. No further clarifications may be required nor provided as specified by clause 12 of the instructions to Bidder.</w:t>
      </w:r>
    </w:p>
    <w:sectPr w:rsidR="00C42E1E" w:rsidSect="00D97803">
      <w:headerReference w:type="default" r:id="rId11"/>
      <w:footerReference w:type="default" r:id="rId12"/>
      <w:pgSz w:w="11909" w:h="16834" w:code="9"/>
      <w:pgMar w:top="1138" w:right="1561" w:bottom="900" w:left="144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6D" w:rsidRDefault="0099486D">
      <w:r>
        <w:separator/>
      </w:r>
    </w:p>
  </w:endnote>
  <w:endnote w:type="continuationSeparator" w:id="0">
    <w:p w:rsidR="0099486D" w:rsidRDefault="0099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ight">
    <w:altName w:val="Times New Roman"/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394507">
    <w:pPr>
      <w:pStyle w:val="Footer"/>
      <w:jc w:val="cent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>EUFOR</w:t>
    </w:r>
    <w:r w:rsidR="00101D66">
      <w:rPr>
        <w:rFonts w:ascii="Times New Roman" w:hAnsi="Times New Roman"/>
      </w:rPr>
      <w:t xml:space="preserve"> 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6D" w:rsidRDefault="0099486D">
      <w:r>
        <w:separator/>
      </w:r>
    </w:p>
  </w:footnote>
  <w:footnote w:type="continuationSeparator" w:id="0">
    <w:p w:rsidR="0099486D" w:rsidRDefault="0099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0C68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0F"/>
    <w:multiLevelType w:val="hybridMultilevel"/>
    <w:tmpl w:val="6AC6A160"/>
    <w:lvl w:ilvl="0" w:tplc="8BEA3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80A"/>
    <w:multiLevelType w:val="hybridMultilevel"/>
    <w:tmpl w:val="21ECA5C6"/>
    <w:lvl w:ilvl="0" w:tplc="FA80C2A8">
      <w:numFmt w:val="bullet"/>
      <w:lvlText w:val="-"/>
      <w:lvlJc w:val="left"/>
      <w:pPr>
        <w:ind w:left="1080" w:hanging="720"/>
      </w:pPr>
      <w:rPr>
        <w:rFonts w:ascii="Univers Light" w:eastAsia="Aptos" w:hAnsi="Univers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EF4"/>
    <w:multiLevelType w:val="singleLevel"/>
    <w:tmpl w:val="17D0CA28"/>
    <w:lvl w:ilvl="0">
      <w:start w:val="1945"/>
      <w:numFmt w:val="decimal"/>
      <w:pStyle w:val="Heading8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56335DF"/>
    <w:multiLevelType w:val="hybridMultilevel"/>
    <w:tmpl w:val="DB0C1552"/>
    <w:lvl w:ilvl="0" w:tplc="4A621A9E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551"/>
    <w:multiLevelType w:val="hybridMultilevel"/>
    <w:tmpl w:val="D09ED728"/>
    <w:lvl w:ilvl="0" w:tplc="D390D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BA3"/>
    <w:multiLevelType w:val="singleLevel"/>
    <w:tmpl w:val="E6804A9C"/>
    <w:lvl w:ilvl="0">
      <w:start w:val="1000"/>
      <w:numFmt w:val="decimal"/>
      <w:pStyle w:val="Heading9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2222512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DF1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6863"/>
    <w:multiLevelType w:val="hybridMultilevel"/>
    <w:tmpl w:val="E0887938"/>
    <w:lvl w:ilvl="0" w:tplc="0BEEE3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6989"/>
    <w:multiLevelType w:val="hybridMultilevel"/>
    <w:tmpl w:val="A4887FB0"/>
    <w:lvl w:ilvl="0" w:tplc="FA80C2A8">
      <w:numFmt w:val="bullet"/>
      <w:lvlText w:val="-"/>
      <w:lvlJc w:val="left"/>
      <w:pPr>
        <w:ind w:left="1080" w:hanging="720"/>
      </w:pPr>
      <w:rPr>
        <w:rFonts w:ascii="Univers Light" w:eastAsia="Aptos" w:hAnsi="Univers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0EEB"/>
    <w:multiLevelType w:val="hybridMultilevel"/>
    <w:tmpl w:val="1032B47C"/>
    <w:lvl w:ilvl="0" w:tplc="1F2E8B0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C54F6"/>
    <w:multiLevelType w:val="hybridMultilevel"/>
    <w:tmpl w:val="1B1EB23A"/>
    <w:lvl w:ilvl="0" w:tplc="0280235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D0C4C8C"/>
    <w:multiLevelType w:val="hybridMultilevel"/>
    <w:tmpl w:val="80328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028FB"/>
    <w:multiLevelType w:val="hybridMultilevel"/>
    <w:tmpl w:val="6974106C"/>
    <w:lvl w:ilvl="0" w:tplc="685C330A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56"/>
    <w:rsid w:val="0000241D"/>
    <w:rsid w:val="000067A2"/>
    <w:rsid w:val="0000699C"/>
    <w:rsid w:val="000175F2"/>
    <w:rsid w:val="0002319F"/>
    <w:rsid w:val="000505B1"/>
    <w:rsid w:val="00061C4C"/>
    <w:rsid w:val="00062B7F"/>
    <w:rsid w:val="000A7C4F"/>
    <w:rsid w:val="000C6859"/>
    <w:rsid w:val="000D460E"/>
    <w:rsid w:val="000D72D9"/>
    <w:rsid w:val="000F0574"/>
    <w:rsid w:val="000F76DC"/>
    <w:rsid w:val="00101D66"/>
    <w:rsid w:val="00127744"/>
    <w:rsid w:val="00154AD5"/>
    <w:rsid w:val="00165FF2"/>
    <w:rsid w:val="00190A03"/>
    <w:rsid w:val="0019357C"/>
    <w:rsid w:val="001A6FB5"/>
    <w:rsid w:val="001B5F1B"/>
    <w:rsid w:val="001E607B"/>
    <w:rsid w:val="00212668"/>
    <w:rsid w:val="002266A2"/>
    <w:rsid w:val="00245801"/>
    <w:rsid w:val="0027219B"/>
    <w:rsid w:val="00274FC6"/>
    <w:rsid w:val="00286601"/>
    <w:rsid w:val="00286A39"/>
    <w:rsid w:val="002A0F2A"/>
    <w:rsid w:val="002B2A79"/>
    <w:rsid w:val="002C6777"/>
    <w:rsid w:val="002E1244"/>
    <w:rsid w:val="002E198E"/>
    <w:rsid w:val="00303054"/>
    <w:rsid w:val="00316A6B"/>
    <w:rsid w:val="00356846"/>
    <w:rsid w:val="00371AC4"/>
    <w:rsid w:val="0037586E"/>
    <w:rsid w:val="0037793A"/>
    <w:rsid w:val="00394507"/>
    <w:rsid w:val="003C7148"/>
    <w:rsid w:val="003D3623"/>
    <w:rsid w:val="003E725F"/>
    <w:rsid w:val="004013C8"/>
    <w:rsid w:val="0041326B"/>
    <w:rsid w:val="0042287E"/>
    <w:rsid w:val="0042368B"/>
    <w:rsid w:val="00431481"/>
    <w:rsid w:val="004360B6"/>
    <w:rsid w:val="00463897"/>
    <w:rsid w:val="00481667"/>
    <w:rsid w:val="004946AE"/>
    <w:rsid w:val="004A0320"/>
    <w:rsid w:val="004A1811"/>
    <w:rsid w:val="004A2010"/>
    <w:rsid w:val="00505A42"/>
    <w:rsid w:val="00516E91"/>
    <w:rsid w:val="005479A0"/>
    <w:rsid w:val="00554889"/>
    <w:rsid w:val="00555689"/>
    <w:rsid w:val="005612C9"/>
    <w:rsid w:val="00564AB9"/>
    <w:rsid w:val="00565F1A"/>
    <w:rsid w:val="00572FDD"/>
    <w:rsid w:val="0058578F"/>
    <w:rsid w:val="005B4DE0"/>
    <w:rsid w:val="005C3AA1"/>
    <w:rsid w:val="005E5010"/>
    <w:rsid w:val="005F3EF8"/>
    <w:rsid w:val="0060035D"/>
    <w:rsid w:val="00607774"/>
    <w:rsid w:val="00631584"/>
    <w:rsid w:val="00640C60"/>
    <w:rsid w:val="00662D36"/>
    <w:rsid w:val="00665AB2"/>
    <w:rsid w:val="00671B81"/>
    <w:rsid w:val="00673476"/>
    <w:rsid w:val="006913A6"/>
    <w:rsid w:val="006A0569"/>
    <w:rsid w:val="006A2261"/>
    <w:rsid w:val="006A3DFC"/>
    <w:rsid w:val="006D0D05"/>
    <w:rsid w:val="006D1A16"/>
    <w:rsid w:val="006E03FE"/>
    <w:rsid w:val="006E1756"/>
    <w:rsid w:val="006E337A"/>
    <w:rsid w:val="006E3B00"/>
    <w:rsid w:val="007101F7"/>
    <w:rsid w:val="00717DD6"/>
    <w:rsid w:val="00725495"/>
    <w:rsid w:val="00725F83"/>
    <w:rsid w:val="00736978"/>
    <w:rsid w:val="007435CD"/>
    <w:rsid w:val="0074381D"/>
    <w:rsid w:val="007565F9"/>
    <w:rsid w:val="007677A6"/>
    <w:rsid w:val="00771F56"/>
    <w:rsid w:val="0078552B"/>
    <w:rsid w:val="00790F78"/>
    <w:rsid w:val="007A004B"/>
    <w:rsid w:val="007C6FBF"/>
    <w:rsid w:val="007D2700"/>
    <w:rsid w:val="007E04AB"/>
    <w:rsid w:val="007F3894"/>
    <w:rsid w:val="0081780A"/>
    <w:rsid w:val="00841751"/>
    <w:rsid w:val="0085192E"/>
    <w:rsid w:val="0085456F"/>
    <w:rsid w:val="008673C3"/>
    <w:rsid w:val="00884AD0"/>
    <w:rsid w:val="00885AC8"/>
    <w:rsid w:val="008C217D"/>
    <w:rsid w:val="008D2106"/>
    <w:rsid w:val="008F65B7"/>
    <w:rsid w:val="00906C30"/>
    <w:rsid w:val="0091245D"/>
    <w:rsid w:val="009230D8"/>
    <w:rsid w:val="009240EC"/>
    <w:rsid w:val="009267B3"/>
    <w:rsid w:val="00964309"/>
    <w:rsid w:val="0098569A"/>
    <w:rsid w:val="0098624C"/>
    <w:rsid w:val="0099486D"/>
    <w:rsid w:val="009C18C8"/>
    <w:rsid w:val="009D2260"/>
    <w:rsid w:val="009E2CEE"/>
    <w:rsid w:val="009E36EC"/>
    <w:rsid w:val="009E5E01"/>
    <w:rsid w:val="009E7B12"/>
    <w:rsid w:val="009F4607"/>
    <w:rsid w:val="00A1335C"/>
    <w:rsid w:val="00A22390"/>
    <w:rsid w:val="00A31551"/>
    <w:rsid w:val="00A50CFC"/>
    <w:rsid w:val="00A75E0A"/>
    <w:rsid w:val="00A75FB0"/>
    <w:rsid w:val="00A81DD6"/>
    <w:rsid w:val="00A87428"/>
    <w:rsid w:val="00AA69C5"/>
    <w:rsid w:val="00AC2065"/>
    <w:rsid w:val="00AC4580"/>
    <w:rsid w:val="00AD791D"/>
    <w:rsid w:val="00AE6C2E"/>
    <w:rsid w:val="00AF0683"/>
    <w:rsid w:val="00AF3D6D"/>
    <w:rsid w:val="00B31858"/>
    <w:rsid w:val="00B35543"/>
    <w:rsid w:val="00B63887"/>
    <w:rsid w:val="00B72B11"/>
    <w:rsid w:val="00B90CD9"/>
    <w:rsid w:val="00B9330E"/>
    <w:rsid w:val="00BA093C"/>
    <w:rsid w:val="00BA7872"/>
    <w:rsid w:val="00BC2035"/>
    <w:rsid w:val="00BE2B86"/>
    <w:rsid w:val="00BE3458"/>
    <w:rsid w:val="00BE64FC"/>
    <w:rsid w:val="00C42E1E"/>
    <w:rsid w:val="00C42FA5"/>
    <w:rsid w:val="00C764CA"/>
    <w:rsid w:val="00C90825"/>
    <w:rsid w:val="00CC0600"/>
    <w:rsid w:val="00CC1A01"/>
    <w:rsid w:val="00CD2DDA"/>
    <w:rsid w:val="00CD784C"/>
    <w:rsid w:val="00CF3B12"/>
    <w:rsid w:val="00D04707"/>
    <w:rsid w:val="00D1278C"/>
    <w:rsid w:val="00D3061E"/>
    <w:rsid w:val="00D40BAE"/>
    <w:rsid w:val="00D77CEF"/>
    <w:rsid w:val="00D8078A"/>
    <w:rsid w:val="00D97803"/>
    <w:rsid w:val="00DB5185"/>
    <w:rsid w:val="00DB530C"/>
    <w:rsid w:val="00DC4EFB"/>
    <w:rsid w:val="00DF1750"/>
    <w:rsid w:val="00DF3931"/>
    <w:rsid w:val="00E351E7"/>
    <w:rsid w:val="00E50E81"/>
    <w:rsid w:val="00E517F7"/>
    <w:rsid w:val="00E625E6"/>
    <w:rsid w:val="00E652B6"/>
    <w:rsid w:val="00E719A3"/>
    <w:rsid w:val="00E754C8"/>
    <w:rsid w:val="00E86F2D"/>
    <w:rsid w:val="00EC4A4E"/>
    <w:rsid w:val="00EC659F"/>
    <w:rsid w:val="00EE4935"/>
    <w:rsid w:val="00EF0AA1"/>
    <w:rsid w:val="00EF0F97"/>
    <w:rsid w:val="00EF33CB"/>
    <w:rsid w:val="00EF37A1"/>
    <w:rsid w:val="00EF5ECE"/>
    <w:rsid w:val="00F04E97"/>
    <w:rsid w:val="00F131C6"/>
    <w:rsid w:val="00F1429F"/>
    <w:rsid w:val="00F45E9B"/>
    <w:rsid w:val="00F52451"/>
    <w:rsid w:val="00F737EE"/>
    <w:rsid w:val="00F9346E"/>
    <w:rsid w:val="00FC5DAB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7CC58"/>
  <w15:docId w15:val="{3D907A6A-ADC6-418F-8EFB-73E35E2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8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B5185"/>
    <w:pPr>
      <w:keepNext/>
      <w:jc w:val="center"/>
      <w:outlineLvl w:val="0"/>
    </w:pPr>
    <w:rPr>
      <w:rFonts w:ascii="Times New Roman" w:hAnsi="Times New Roman"/>
      <w:i/>
      <w:color w:val="0000FF"/>
    </w:rPr>
  </w:style>
  <w:style w:type="paragraph" w:styleId="Heading2">
    <w:name w:val="heading 2"/>
    <w:basedOn w:val="Normal"/>
    <w:next w:val="Normal"/>
    <w:qFormat/>
    <w:rsid w:val="00DB5185"/>
    <w:pPr>
      <w:keepNext/>
      <w:ind w:left="5580"/>
      <w:jc w:val="center"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rsid w:val="00DB518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5185"/>
    <w:pPr>
      <w:keepNext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rsid w:val="00DB5185"/>
    <w:pPr>
      <w:keepNext/>
      <w:jc w:val="center"/>
      <w:outlineLvl w:val="4"/>
    </w:pPr>
    <w:rPr>
      <w:rFonts w:ascii="Times New Roman" w:hAnsi="Times New Roman"/>
      <w:b/>
      <w:color w:val="0000FF"/>
    </w:rPr>
  </w:style>
  <w:style w:type="paragraph" w:styleId="Heading6">
    <w:name w:val="heading 6"/>
    <w:basedOn w:val="Normal"/>
    <w:next w:val="Normal"/>
    <w:qFormat/>
    <w:rsid w:val="00DB5185"/>
    <w:pPr>
      <w:keepNext/>
      <w:outlineLvl w:val="5"/>
    </w:pPr>
    <w:rPr>
      <w:rFonts w:ascii="Times New Roman" w:hAnsi="Times New Roman"/>
      <w:b/>
      <w:bCs/>
      <w:color w:val="000000"/>
    </w:rPr>
  </w:style>
  <w:style w:type="paragraph" w:styleId="Heading7">
    <w:name w:val="heading 7"/>
    <w:basedOn w:val="Normal"/>
    <w:next w:val="Normal"/>
    <w:qFormat/>
    <w:rsid w:val="00DB5185"/>
    <w:pPr>
      <w:keepNext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DB5185"/>
    <w:pPr>
      <w:keepNext/>
      <w:numPr>
        <w:numId w:val="1"/>
      </w:numPr>
      <w:tabs>
        <w:tab w:val="clear" w:pos="2160"/>
        <w:tab w:val="left" w:pos="1440"/>
      </w:tabs>
      <w:ind w:left="1440" w:hanging="1440"/>
      <w:outlineLvl w:val="7"/>
    </w:pPr>
    <w:rPr>
      <w:b/>
      <w:sz w:val="20"/>
      <w:lang w:val="en-GB"/>
    </w:rPr>
  </w:style>
  <w:style w:type="paragraph" w:styleId="Heading9">
    <w:name w:val="heading 9"/>
    <w:basedOn w:val="Normal"/>
    <w:next w:val="Normal"/>
    <w:qFormat/>
    <w:rsid w:val="00DB5185"/>
    <w:pPr>
      <w:keepNext/>
      <w:numPr>
        <w:numId w:val="2"/>
      </w:numPr>
      <w:tabs>
        <w:tab w:val="clear" w:pos="2160"/>
        <w:tab w:val="num" w:pos="1440"/>
      </w:tabs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">
    <w:name w:val="Body Text"/>
    <w:basedOn w:val="Normal"/>
    <w:rsid w:val="00DB5185"/>
    <w:rPr>
      <w:rFonts w:ascii="Times New Roman" w:hAnsi="Times New Roman"/>
      <w:b/>
    </w:rPr>
  </w:style>
  <w:style w:type="paragraph" w:styleId="BodyText3">
    <w:name w:val="Body Text 3"/>
    <w:basedOn w:val="Normal"/>
    <w:rsid w:val="00DB5185"/>
    <w:rPr>
      <w:rFonts w:ascii="Times New Roman" w:hAnsi="Times New Roman"/>
      <w:color w:val="000000"/>
      <w:lang w:val="en-GB"/>
    </w:rPr>
  </w:style>
  <w:style w:type="paragraph" w:customStyle="1" w:styleId="Normal1">
    <w:name w:val="Normal 1"/>
    <w:basedOn w:val="Normal"/>
    <w:rsid w:val="00DB5185"/>
    <w:rPr>
      <w:rFonts w:ascii="Times New Roman" w:hAnsi="Times New Roman"/>
      <w:lang w:val="en-GB"/>
    </w:rPr>
  </w:style>
  <w:style w:type="paragraph" w:styleId="BodyText2">
    <w:name w:val="Body Text 2"/>
    <w:basedOn w:val="Normal"/>
    <w:rsid w:val="00DB5185"/>
    <w:pPr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DB5185"/>
  </w:style>
  <w:style w:type="paragraph" w:styleId="Footer">
    <w:name w:val="foot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Indent3">
    <w:name w:val="Body Text Indent 3"/>
    <w:basedOn w:val="Normal"/>
    <w:rsid w:val="00DB5185"/>
    <w:pPr>
      <w:spacing w:after="120"/>
      <w:ind w:left="360"/>
    </w:pPr>
  </w:style>
  <w:style w:type="paragraph" w:styleId="BodyTextIndent">
    <w:name w:val="Body Text Indent"/>
    <w:basedOn w:val="Normal"/>
    <w:rsid w:val="00DB5185"/>
    <w:pPr>
      <w:tabs>
        <w:tab w:val="left" w:pos="1620"/>
      </w:tabs>
      <w:spacing w:before="120" w:after="120"/>
      <w:ind w:left="108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DB5185"/>
    <w:pPr>
      <w:tabs>
        <w:tab w:val="left" w:pos="1620"/>
      </w:tabs>
      <w:spacing w:before="120" w:after="120"/>
      <w:ind w:left="630"/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DB518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DB5185"/>
    <w:rPr>
      <w:color w:val="0000FF"/>
      <w:u w:val="single"/>
    </w:rPr>
  </w:style>
  <w:style w:type="character" w:styleId="FollowedHyperlink">
    <w:name w:val="FollowedHyperlink"/>
    <w:basedOn w:val="DefaultParagraphFont"/>
    <w:rsid w:val="00DB51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18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3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37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19A3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forbih.org/tend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co@eufor.europ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FDD2-D97D-4238-9800-447E1FF6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399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Cizmic Sanela</dc:creator>
  <cp:lastModifiedBy>cizmicsa</cp:lastModifiedBy>
  <cp:revision>20</cp:revision>
  <cp:lastPrinted>2025-05-20T13:50:00Z</cp:lastPrinted>
  <dcterms:created xsi:type="dcterms:W3CDTF">2024-09-19T12:51:00Z</dcterms:created>
  <dcterms:modified xsi:type="dcterms:W3CDTF">2025-05-20T14:13:00Z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NOV-2026</vt:lpwstr>
  </property>
  <property fmtid="{D5CDD505-2E9C-101B-9397-08002B2CF9AE}" pid="4" name="Branch">
    <vt:lpwstr>P&amp;C Office</vt:lpwstr>
  </property>
  <property fmtid="{D5CDD505-2E9C-101B-9397-08002B2CF9AE}" pid="5" name="Position">
    <vt:lpwstr>Procurement Administrator</vt:lpwstr>
  </property>
  <property fmtid="{D5CDD505-2E9C-101B-9397-08002B2CF9AE}" pid="6" name="Synopsis">
    <vt:lpwstr>LETTER HEAD</vt:lpwstr>
  </property>
</Properties>
</file>